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5459DFA4" w:rsidR="001A53D6" w:rsidRPr="00C66E4D" w:rsidRDefault="005825DE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5825DE">
              <w:rPr>
                <w:rFonts w:ascii="Times New Roman" w:hAnsi="Times New Roman" w:cs="Times New Roman"/>
                <w:b/>
                <w:color w:val="000000" w:themeColor="text1"/>
              </w:rPr>
              <w:t>JSPCR-2981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5F25DD3F" w:rsidR="003069E0" w:rsidRPr="00C66E4D" w:rsidRDefault="005825DE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5825DE">
              <w:rPr>
                <w:rFonts w:ascii="Times New Roman" w:hAnsi="Times New Roman" w:cs="Times New Roman"/>
                <w:b/>
                <w:color w:val="000000" w:themeColor="text1"/>
              </w:rPr>
              <w:t>Budhwani</w:t>
            </w:r>
            <w:proofErr w:type="spellEnd"/>
            <w:r w:rsidRPr="005825DE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5825DE">
              <w:rPr>
                <w:rFonts w:ascii="Times New Roman" w:hAnsi="Times New Roman" w:cs="Times New Roman"/>
                <w:b/>
                <w:color w:val="000000" w:themeColor="text1"/>
              </w:rPr>
              <w:t>Ravindra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0009BF25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A22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5825DE" w:rsidRPr="005825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Correction Of Anatomical Aberration: Posterior Repositioning Of Right Hepatic Artery In </w:t>
            </w:r>
            <w:proofErr w:type="spellStart"/>
            <w:r w:rsidR="005825DE" w:rsidRPr="005825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Choledochal</w:t>
            </w:r>
            <w:proofErr w:type="spellEnd"/>
            <w:r w:rsidR="005825DE" w:rsidRPr="005825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Cyst Excision And </w:t>
            </w:r>
            <w:proofErr w:type="spellStart"/>
            <w:r w:rsidR="005825DE" w:rsidRPr="005825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Hepaticojejunostomy</w:t>
            </w:r>
            <w:proofErr w:type="spellEnd"/>
            <w:r w:rsidR="005825DE" w:rsidRPr="005825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- Case Report</w:t>
            </w:r>
          </w:p>
          <w:p w14:paraId="6DAFADD3" w14:textId="09DCED7C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5825DE" w:rsidRPr="005825DE">
              <w:rPr>
                <w:rFonts w:ascii="Times New Roman" w:hAnsi="Times New Roman" w:cs="Times New Roman"/>
                <w:color w:val="000000" w:themeColor="text1"/>
              </w:rPr>
              <w:t xml:space="preserve">The manuscript provides valuable insights into managing an anomalous right hepatic artery during </w:t>
            </w:r>
            <w:proofErr w:type="spellStart"/>
            <w:r w:rsidR="005825DE" w:rsidRPr="005825DE">
              <w:rPr>
                <w:rFonts w:ascii="Times New Roman" w:hAnsi="Times New Roman" w:cs="Times New Roman"/>
                <w:color w:val="000000" w:themeColor="text1"/>
              </w:rPr>
              <w:t>choledochal</w:t>
            </w:r>
            <w:proofErr w:type="spellEnd"/>
            <w:r w:rsidR="005825DE" w:rsidRPr="005825DE">
              <w:rPr>
                <w:rFonts w:ascii="Times New Roman" w:hAnsi="Times New Roman" w:cs="Times New Roman"/>
                <w:color w:val="000000" w:themeColor="text1"/>
              </w:rPr>
              <w:t xml:space="preserve"> cyst excision. By addressing the suggested improvements, the paper can significantly enhance its impact and usefulness to the medical community.</w:t>
            </w:r>
          </w:p>
          <w:p w14:paraId="141435AA" w14:textId="12F6CAA6" w:rsidR="00D454CA" w:rsidRPr="005825DE" w:rsidRDefault="005825DE" w:rsidP="005825DE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5825D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manuscript addresses a significant challenge in </w:t>
            </w:r>
            <w:proofErr w:type="spellStart"/>
            <w:r w:rsidRPr="005825D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hepatobiliary</w:t>
            </w:r>
            <w:proofErr w:type="spellEnd"/>
            <w:r w:rsidRPr="005825D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surgery, providing a valuable surgical technique to manage ARHA in </w:t>
            </w:r>
            <w:proofErr w:type="spellStart"/>
            <w:r w:rsidRPr="005825D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choledochal</w:t>
            </w:r>
            <w:proofErr w:type="spellEnd"/>
            <w:r w:rsidRPr="005825D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cyst excision. The case </w:t>
            </w:r>
            <w:proofErr w:type="gramStart"/>
            <w:r w:rsidRPr="005825D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 clearly presented</w:t>
            </w:r>
            <w:proofErr w:type="gramEnd"/>
            <w:r w:rsidRPr="005825D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with detailed descriptions of the patient's symptoms, diagnostic findings, surgical procedure, and postoperative outcomes.</w:t>
            </w:r>
          </w:p>
          <w:p w14:paraId="20C8EDFD" w14:textId="58A4544A" w:rsidR="005825DE" w:rsidRPr="005825DE" w:rsidRDefault="005825DE" w:rsidP="005825DE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5825D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use of MRI and intraoperative images supports the narrative and helps readers visualize the anatomical anomalies and surgical steps.</w:t>
            </w:r>
          </w:p>
          <w:p w14:paraId="33428E20" w14:textId="7185C7F6" w:rsidR="005825DE" w:rsidRPr="005825DE" w:rsidRDefault="005825DE" w:rsidP="005825DE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5825D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introduction and discussion sections could benefit from a more comprehensive review of the literature, including a broader range of studies and discussions on alternative techniques and their outcomes.</w:t>
            </w:r>
          </w:p>
          <w:p w14:paraId="34552786" w14:textId="1C937A3D" w:rsidR="005825DE" w:rsidRPr="005825DE" w:rsidRDefault="005825DE" w:rsidP="005825DE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5825D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 the frequency and types of complications observed with ARHA in </w:t>
            </w:r>
            <w:proofErr w:type="spellStart"/>
            <w:r w:rsidRPr="005825D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choledochal</w:t>
            </w:r>
            <w:proofErr w:type="spellEnd"/>
            <w:r w:rsidRPr="005825D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cyst surgeries in broader terms. Compare the presented technique with other surgical methods for managing ARHA.</w:t>
            </w:r>
          </w:p>
          <w:p w14:paraId="60C530E7" w14:textId="017637CE" w:rsidR="005825DE" w:rsidRPr="005825DE" w:rsidRDefault="005825DE" w:rsidP="005825DE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5825D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If available, include more cases or a case series to strengthen the findings and provide a broader perspective on the technique's efficacy.</w:t>
            </w:r>
          </w:p>
          <w:p w14:paraId="6D637987" w14:textId="77777777" w:rsidR="005825DE" w:rsidRPr="005825DE" w:rsidRDefault="005825DE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1053154D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65471" w14:textId="77777777" w:rsidR="00AE092B" w:rsidRDefault="00AE092B" w:rsidP="00F65AB0">
      <w:pPr>
        <w:spacing w:after="0" w:line="240" w:lineRule="auto"/>
      </w:pPr>
      <w:r>
        <w:separator/>
      </w:r>
    </w:p>
  </w:endnote>
  <w:endnote w:type="continuationSeparator" w:id="0">
    <w:p w14:paraId="181BD5A8" w14:textId="77777777" w:rsidR="00AE092B" w:rsidRDefault="00AE092B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B70EB1" w14:textId="77777777" w:rsidR="00AE092B" w:rsidRDefault="00AE092B" w:rsidP="00F65AB0">
      <w:pPr>
        <w:spacing w:after="0" w:line="240" w:lineRule="auto"/>
      </w:pPr>
      <w:r>
        <w:separator/>
      </w:r>
    </w:p>
  </w:footnote>
  <w:footnote w:type="continuationSeparator" w:id="0">
    <w:p w14:paraId="213FCE49" w14:textId="77777777" w:rsidR="00AE092B" w:rsidRDefault="00AE092B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6"/>
  </w:num>
  <w:num w:numId="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4FE2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092B"/>
    <w:rsid w:val="00AE1BF2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B1C7F-52C2-4E12-A3F5-11AED2F4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2024-06-05T09:59:00Z</dcterms:created>
  <dcterms:modified xsi:type="dcterms:W3CDTF">2024-06-05T09:59:00Z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